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spacing w:lineRule="auto" w:line="240"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 xml:space="preserve">ПЕРЕЧЕНЬ ИЗМЕНЕНИЙ, </w:t>
      </w:r>
    </w:p>
    <w:p>
      <w:pPr>
        <w:pStyle w:val="Style17"/>
        <w:spacing w:lineRule="auto" w:line="240" w:before="0" w:after="0"/>
        <w:jc w:val="center"/>
        <w:rPr/>
      </w:pPr>
      <w:r>
        <w:rPr>
          <w:rStyle w:val="Style14"/>
          <w:rFonts w:cs="Liberation Serif" w:ascii="Liberation Serif" w:hAnsi="Liberation Serif"/>
          <w:b/>
          <w:sz w:val="28"/>
          <w:szCs w:val="28"/>
        </w:rPr>
        <w:t xml:space="preserve">внесенных приказом Департамента от 02.10.2025 № 95-ОД </w:t>
      </w:r>
    </w:p>
    <w:p>
      <w:pPr>
        <w:pStyle w:val="Style17"/>
        <w:spacing w:lineRule="auto" w:line="240"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 xml:space="preserve">в Типовое положение о закупках товаров, работ, услуг о закупках </w:t>
      </w:r>
    </w:p>
    <w:p>
      <w:pPr>
        <w:pStyle w:val="Style17"/>
        <w:spacing w:lineRule="auto" w:line="240"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 xml:space="preserve">товаров, работ, услуг отдельными видами юридических лиц, </w:t>
      </w:r>
    </w:p>
    <w:p>
      <w:pPr>
        <w:pStyle w:val="Style17"/>
        <w:spacing w:lineRule="auto" w:line="240"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утвержденное приказом Департамента государственных закупок</w:t>
      </w:r>
    </w:p>
    <w:p>
      <w:pPr>
        <w:pStyle w:val="Style17"/>
        <w:spacing w:lineRule="auto" w:line="240"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Свердловской области от 27.12.2019 № 198-ОД</w:t>
      </w:r>
    </w:p>
    <w:p>
      <w:pPr>
        <w:pStyle w:val="Style17"/>
        <w:spacing w:lineRule="auto" w:line="240"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Style17"/>
        <w:spacing w:lineRule="auto" w:line="240" w:before="0" w:after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/>
      </w:pPr>
      <w:r>
        <w:rPr>
          <w:rStyle w:val="Style14"/>
          <w:rFonts w:cs="Liberation Serif" w:ascii="Liberation Serif" w:hAnsi="Liberation Serif"/>
          <w:sz w:val="28"/>
          <w:szCs w:val="28"/>
        </w:rPr>
        <w:t>Приказом Департамента государственных закупок Свердловской области от 02.10.2025 № 95-ОД внесены следующие изменения в Типовое положение о закупках товаров, работ, услуг о закупках товаров, работ, услуг отдельными видами юридических лиц, утвержденное приказом Департамента государственных закупок Свердловской области от 27.12.2019 № 198-ОД (далее – Типовое положение):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1) предусмотрены особенности проведения многолотовых закупок;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2) уточнены особенности осуществления совместных закупок, признана утратившей силу глава 39 Типового положения;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3) предусмотрена обязанность заказчика указывать в извещении об осуществлении конкурентной закупки (информации о закупаемом товаре, работе, услуге) и(или) документации о закупке сведения о предварительном одобрении (предварительном согласии) органом управления заказчика в соответствии с законодательством Российской Федерации крупной сделки, полученном заказчиком до их публикации в случае, если начальная (максимальная) цена договора является для заказчика крупной сделкой;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5) уточнены положения о возможности изменения существенных условий договора, а также предусмотрена возможность изменения отдельных условий договора, заключенного по результатам осуществления закупки у единственного поставщика (подрядчика, исполнителя);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6) предусмотрены отдельные положения в части регулирования закупок с неопределенным объемом;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7) исключена обязанность формировать заказчиками обоснование начальной (максимальной) цены договора отдельным документом, в случае осуществления закупки малого объема, в том числе при оплате расходов через подотчетное лицо заказчика, закупки у единственного поставщика (подрядчика, исполнителя) в соответствии с пунктами 1-5 приложения № 5 к Типовому положению;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8) скорректировано содержание пояснительной записки, формируемой при осуществлении закупки малого объема и закупки у единственного поставщика (подрядчика, исполнителя) и порядок оформления обоснования начальной (максимальной) цены договора;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9) дополнена возможность заключения договора по результатам неконкурентной закупки с использованием подсистемы «Малые закупки» с участником закупки, который предложил следующую наиболее низкую цену договора после победителя, в случае отказа победителя от заключения договора;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 xml:space="preserve">10) увеличены размеры штрафов, устанавливаемые в договоре, заключаемом с участником закупки из числа субъектов малого и среднего предпринимательства; 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11) дополнена возможность проведения заседаний комиссии в режиме видео-конференц-связи (дистанционно);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 xml:space="preserve">12) дополнена возможность применять иной метод определения и обоснования начальной (максимальной) цены договора при заключении договоров на поставку наркотических средств и психотропных веществ, а также договоров на поставку лекарственных препаратов в соответствии с пунктом 55 приложения № 5 к Типовому положению;   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  <w:t>13) внесены изменения в перечень случаев закупок у единственного поставщика (подрядчика, исполнителя), утвержденный приложением № 5 к Типовому положению: исключен пункт 17, скорректирован пункт 20, дополнен пункт 65;</w:t>
      </w:r>
    </w:p>
    <w:p>
      <w:pPr>
        <w:pStyle w:val="Style17"/>
        <w:spacing w:lineRule="auto" w:line="240" w:before="0" w:after="0"/>
        <w:ind w:firstLine="567"/>
        <w:jc w:val="both"/>
        <w:textAlignment w:val="auto"/>
        <w:rPr/>
      </w:pPr>
      <w:r>
        <w:rPr>
          <w:rStyle w:val="Style14"/>
          <w:rFonts w:cs="Liberation Serif" w:ascii="Liberation Serif" w:hAnsi="Liberation Serif"/>
          <w:sz w:val="28"/>
          <w:szCs w:val="28"/>
        </w:rPr>
        <w:t>14) скорректированы отдельные положения в технической части в целях унификации правил осуществления закупок</w:t>
      </w:r>
      <w:r>
        <w:rPr/>
        <w:t>.</w:t>
      </w:r>
    </w:p>
    <w:sectPr>
      <w:type w:val="nextPage"/>
      <w:pgSz w:w="11906" w:h="16838"/>
      <w:pgMar w:left="1418" w:right="567" w:gutter="0" w:header="0" w:top="1134" w:footer="0" w:bottom="1134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Segoe U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Гиперссылка"/>
    <w:qFormat/>
    <w:rPr>
      <w:color w:val="0563C1"/>
      <w:u w:val="single"/>
    </w:rPr>
  </w:style>
  <w:style w:type="paragraph" w:styleId="Style17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eastAsia="en-US" w:val="ru-RU" w:bidi="ar-SA"/>
    </w:rPr>
  </w:style>
  <w:style w:type="paragraph" w:styleId="Style18">
    <w:name w:val="Абзац списка"/>
    <w:basedOn w:val="Style17"/>
    <w:qFormat/>
    <w:pPr>
      <w:tabs>
        <w:tab w:val="clear" w:pos="708"/>
      </w:tabs>
      <w:suppressAutoHyphens w:val="true"/>
      <w:ind w:left="720"/>
    </w:pPr>
    <w:rPr/>
  </w:style>
  <w:style w:type="paragraph" w:styleId="Style19">
    <w:name w:val="Текст выноски"/>
    <w:basedOn w:val="Style17"/>
    <w:qFormat/>
    <w:pPr>
      <w:suppressAutoHyphens w:val="true"/>
      <w:spacing w:lineRule="auto" w:line="240" w:before="0" w:after="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2</Pages>
  <Words>514</Words>
  <Characters>2933</Characters>
  <CharactersWithSpaces>3441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2025-10-03T05:02:00Z</dcterms:created>
  <dc:creator>Султанов Евгений Аликович</dc:creator>
  <dc:description/>
  <dc:language>ru-RU</dc:language>
  <cp:lastModifiedBy>Богданова Мария Сергеевна</cp:lastModifiedBy>
  <cp:lastPrinted>2025-09-30T10:12:00Z</cp:lastPrinted>
  <dcterms:modified xsi:type="dcterms:W3CDTF">2025-10-03T05:02:00Z</dcterms:modified>
  <cp:revision>2</cp:revision>
  <dc:subject/>
  <dc:title/>
</cp:coreProperties>
</file>